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7F0C58"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A63262" w:rsidP="00934F18">
            <w:pPr>
              <w:pStyle w:val="ac"/>
            </w:pPr>
            <w:r>
              <w:rPr>
                <w:rFonts w:hint="eastAsia"/>
              </w:rPr>
              <w:t>E5885ls-93a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D576F1">
            <w:pPr>
              <w:pStyle w:val="ac"/>
            </w:pPr>
            <w:r w:rsidRPr="00A20D15">
              <w:t xml:space="preserve">Total </w:t>
            </w:r>
            <w:r w:rsidR="00EF16A6">
              <w:rPr>
                <w:rFonts w:hint="eastAsia"/>
              </w:rPr>
              <w:t>7</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1C2F95" w:rsidRDefault="001C2F95" w:rsidP="0046525B">
      <w:pPr>
        <w:pStyle w:val="ad"/>
        <w:rPr>
          <w:lang w:val="x-none"/>
        </w:rPr>
      </w:pPr>
      <w:r w:rsidRPr="001C2F95">
        <w:rPr>
          <w:lang w:val="x-none"/>
        </w:rPr>
        <w:t>E5885Ls-93aTCPU-V200R001B235D09SP00C233</w:t>
      </w:r>
    </w:p>
    <w:p w:rsidR="00EA1FBE" w:rsidRDefault="00D1275F" w:rsidP="0046525B">
      <w:pPr>
        <w:pStyle w:val="ad"/>
        <w:rPr>
          <w:lang w:val="de-DE"/>
        </w:rPr>
      </w:pPr>
      <w:r>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3B047A" w:rsidP="003661C6">
      <w:pPr>
        <w:pStyle w:val="ad"/>
        <w:rPr>
          <w:lang w:val="de-DE"/>
        </w:rPr>
      </w:pPr>
      <w:r>
        <w:rPr>
          <w:rFonts w:hint="eastAsia"/>
          <w:lang w:val="de-DE"/>
        </w:rPr>
        <w:t>V1.</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Pr>
                <w:rFonts w:hint="eastAsia"/>
              </w:rPr>
              <w:t>588sls-93a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260672">
            <w:pPr>
              <w:pStyle w:val="ac"/>
            </w:pPr>
            <w:r>
              <w:rPr>
                <w:rFonts w:hint="eastAsia"/>
              </w:rPr>
              <w:t>201</w:t>
            </w:r>
            <w:r w:rsidR="00AA3F19">
              <w:t>7</w:t>
            </w:r>
            <w:r>
              <w:rPr>
                <w:rFonts w:hint="eastAsia"/>
              </w:rPr>
              <w:t>-</w:t>
            </w:r>
            <w:r w:rsidR="0011386E">
              <w:t>3</w:t>
            </w:r>
            <w:r>
              <w:rPr>
                <w:rFonts w:hint="eastAsia"/>
              </w:rPr>
              <w:t>-</w:t>
            </w:r>
            <w:r w:rsidR="002F4350">
              <w:t>2</w:t>
            </w:r>
            <w:r w:rsidR="00260672">
              <w:t>4</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Pr>
                <w:rFonts w:hint="eastAsia"/>
              </w:rPr>
              <w:t>588sls-93a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AA3F19" w:rsidP="00260672">
            <w:pPr>
              <w:pStyle w:val="ac"/>
            </w:pPr>
            <w:r>
              <w:rPr>
                <w:rFonts w:hint="eastAsia"/>
              </w:rPr>
              <w:t>201</w:t>
            </w:r>
            <w:r>
              <w:t>7</w:t>
            </w:r>
            <w:r>
              <w:rPr>
                <w:rFonts w:hint="eastAsia"/>
              </w:rPr>
              <w:t>-</w:t>
            </w:r>
            <w:r w:rsidR="0011386E">
              <w:t>3</w:t>
            </w:r>
            <w:r>
              <w:rPr>
                <w:rFonts w:hint="eastAsia"/>
              </w:rPr>
              <w:t>-</w:t>
            </w:r>
            <w:r w:rsidR="002F4350">
              <w:t>2</w:t>
            </w:r>
            <w:r w:rsidR="00260672">
              <w:t>4</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Pr>
                <w:rFonts w:hint="eastAsia"/>
              </w:rPr>
              <w:t>588sls-93a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AA3F19" w:rsidP="00260672">
            <w:pPr>
              <w:pStyle w:val="ac"/>
            </w:pPr>
            <w:r>
              <w:rPr>
                <w:rFonts w:hint="eastAsia"/>
              </w:rPr>
              <w:t>201</w:t>
            </w:r>
            <w:r>
              <w:t>7</w:t>
            </w:r>
            <w:r>
              <w:rPr>
                <w:rFonts w:hint="eastAsia"/>
              </w:rPr>
              <w:t>-</w:t>
            </w:r>
            <w:r w:rsidR="0011386E">
              <w:t>3</w:t>
            </w:r>
            <w:r>
              <w:rPr>
                <w:rFonts w:hint="eastAsia"/>
              </w:rPr>
              <w:t>-</w:t>
            </w:r>
            <w:r w:rsidR="002F4350">
              <w:t>2</w:t>
            </w:r>
            <w:r w:rsidR="00260672">
              <w:t>4</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t>
            </w:r>
            <w:proofErr w:type="spellStart"/>
            <w:r>
              <w:rPr>
                <w:rFonts w:hint="eastAsia"/>
              </w:rPr>
              <w:t>WebUI</w:t>
            </w:r>
            <w:proofErr w:type="spellEnd"/>
            <w:r>
              <w:rPr>
                <w:rFonts w:hint="eastAsia"/>
              </w:rPr>
              <w:t>/</w:t>
            </w:r>
            <w:proofErr w:type="spellStart"/>
            <w:r>
              <w:rPr>
                <w:rFonts w:hint="eastAsia"/>
              </w:rPr>
              <w:t>HiLink</w:t>
            </w:r>
            <w:proofErr w:type="spellEnd"/>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EB4EB5" w:rsidP="00260672">
            <w:pPr>
              <w:pStyle w:val="af2"/>
            </w:pPr>
            <w:r>
              <w:rPr>
                <w:rFonts w:hint="eastAsia"/>
              </w:rPr>
              <w:t>201</w:t>
            </w:r>
            <w:r>
              <w:t>7</w:t>
            </w:r>
            <w:r>
              <w:rPr>
                <w:rFonts w:hint="eastAsia"/>
              </w:rPr>
              <w:t>-</w:t>
            </w:r>
            <w:r w:rsidR="001C2F95">
              <w:t>5</w:t>
            </w:r>
            <w:r>
              <w:rPr>
                <w:rFonts w:hint="eastAsia"/>
              </w:rPr>
              <w:t>-</w:t>
            </w:r>
            <w:r w:rsidR="001C2F95">
              <w:t>9</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FC4F82" w:rsidP="00260672">
            <w:pPr>
              <w:rPr>
                <w:rFonts w:ascii="Arial" w:hAnsi="Arial"/>
                <w:noProof/>
                <w:sz w:val="21"/>
                <w:szCs w:val="21"/>
              </w:rPr>
            </w:pPr>
            <w:r w:rsidRPr="00FC4F82">
              <w:rPr>
                <w:rFonts w:ascii="Arial" w:hAnsi="Arial" w:hint="eastAsia"/>
                <w:noProof/>
                <w:sz w:val="21"/>
                <w:szCs w:val="21"/>
              </w:rPr>
              <w:t xml:space="preserve">FW </w:t>
            </w:r>
            <w:r w:rsidR="00706FE2">
              <w:rPr>
                <w:rFonts w:ascii="Arial" w:hAnsi="Arial"/>
                <w:noProof/>
                <w:sz w:val="21"/>
                <w:szCs w:val="21"/>
              </w:rPr>
              <w:t>21.235.09</w:t>
            </w:r>
            <w:r w:rsidR="001C2F95">
              <w:rPr>
                <w:rFonts w:ascii="Arial" w:hAnsi="Arial"/>
                <w:noProof/>
                <w:sz w:val="21"/>
                <w:szCs w:val="21"/>
              </w:rPr>
              <w:t>.00.2</w:t>
            </w:r>
            <w:r w:rsidR="00534742" w:rsidRPr="00534742">
              <w:rPr>
                <w:rFonts w:ascii="Arial" w:hAnsi="Arial"/>
                <w:noProof/>
                <w:sz w:val="21"/>
                <w:szCs w:val="21"/>
              </w:rPr>
              <w:t>33</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Pr="00FC4F82">
              <w:rPr>
                <w:rFonts w:hint="eastAsia"/>
              </w:rPr>
              <w:t>1</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FC4F82" w:rsidRPr="000465BD" w:rsidRDefault="00CF5312" w:rsidP="003B047A">
            <w:pPr>
              <w:pStyle w:val="af2"/>
            </w:pPr>
            <w:r>
              <w:t>E5885ls-93a Team</w:t>
            </w:r>
          </w:p>
        </w:tc>
      </w:tr>
      <w:tr w:rsidR="00A4250A"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A4250A" w:rsidRPr="000465BD" w:rsidRDefault="00A4250A" w:rsidP="00FC4F82">
            <w:pPr>
              <w:pStyle w:val="af2"/>
            </w:pPr>
          </w:p>
        </w:tc>
        <w:tc>
          <w:tcPr>
            <w:tcW w:w="542" w:type="pct"/>
            <w:tcBorders>
              <w:top w:val="single" w:sz="6" w:space="0" w:color="auto"/>
              <w:left w:val="single" w:sz="6" w:space="0" w:color="auto"/>
              <w:bottom w:val="single" w:sz="6" w:space="0" w:color="auto"/>
              <w:right w:val="single" w:sz="6" w:space="0" w:color="auto"/>
            </w:tcBorders>
          </w:tcPr>
          <w:p w:rsidR="00A4250A" w:rsidRPr="003B047A" w:rsidRDefault="00A4250A" w:rsidP="00A4250A">
            <w:pPr>
              <w:pStyle w:val="af2"/>
            </w:pPr>
          </w:p>
        </w:tc>
        <w:tc>
          <w:tcPr>
            <w:tcW w:w="1020" w:type="pct"/>
            <w:tcBorders>
              <w:top w:val="single" w:sz="6" w:space="0" w:color="auto"/>
              <w:left w:val="single" w:sz="6" w:space="0" w:color="auto"/>
              <w:bottom w:val="single" w:sz="6" w:space="0" w:color="auto"/>
              <w:right w:val="single" w:sz="6" w:space="0" w:color="auto"/>
            </w:tcBorders>
          </w:tcPr>
          <w:p w:rsidR="00A4250A" w:rsidRPr="002C3934" w:rsidRDefault="00A4250A" w:rsidP="00FC4F82">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A4250A" w:rsidRPr="003B047A" w:rsidRDefault="00A4250A" w:rsidP="00A4250A">
            <w:pPr>
              <w:pStyle w:val="af2"/>
            </w:pPr>
          </w:p>
        </w:tc>
        <w:tc>
          <w:tcPr>
            <w:tcW w:w="1015" w:type="pct"/>
            <w:tcBorders>
              <w:top w:val="single" w:sz="6" w:space="0" w:color="auto"/>
              <w:left w:val="single" w:sz="6" w:space="0" w:color="auto"/>
              <w:bottom w:val="single" w:sz="6" w:space="0" w:color="auto"/>
              <w:right w:val="single" w:sz="6" w:space="0" w:color="auto"/>
            </w:tcBorders>
          </w:tcPr>
          <w:p w:rsidR="00A4250A" w:rsidRPr="000465BD" w:rsidRDefault="00A4250A" w:rsidP="00A4250A">
            <w:pPr>
              <w:pStyle w:val="af2"/>
            </w:pPr>
          </w:p>
        </w:tc>
      </w:tr>
      <w:tr w:rsidR="0003783A"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03783A" w:rsidRPr="000465BD" w:rsidRDefault="0003783A" w:rsidP="0003783A">
            <w:pPr>
              <w:pStyle w:val="af2"/>
            </w:pPr>
          </w:p>
        </w:tc>
        <w:tc>
          <w:tcPr>
            <w:tcW w:w="542" w:type="pct"/>
            <w:tcBorders>
              <w:top w:val="single" w:sz="6" w:space="0" w:color="auto"/>
              <w:left w:val="single" w:sz="6" w:space="0" w:color="auto"/>
              <w:bottom w:val="single" w:sz="6" w:space="0" w:color="auto"/>
              <w:right w:val="single" w:sz="6" w:space="0" w:color="auto"/>
            </w:tcBorders>
          </w:tcPr>
          <w:p w:rsidR="0003783A" w:rsidRPr="003B047A" w:rsidRDefault="0003783A" w:rsidP="0003783A">
            <w:pPr>
              <w:pStyle w:val="af2"/>
            </w:pPr>
          </w:p>
        </w:tc>
        <w:tc>
          <w:tcPr>
            <w:tcW w:w="1020" w:type="pct"/>
            <w:tcBorders>
              <w:top w:val="single" w:sz="6" w:space="0" w:color="auto"/>
              <w:left w:val="single" w:sz="6" w:space="0" w:color="auto"/>
              <w:bottom w:val="single" w:sz="6" w:space="0" w:color="auto"/>
              <w:right w:val="single" w:sz="6" w:space="0" w:color="auto"/>
            </w:tcBorders>
          </w:tcPr>
          <w:p w:rsidR="0003783A" w:rsidRPr="002C3934" w:rsidRDefault="0003783A" w:rsidP="0003783A">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03783A" w:rsidRPr="003B047A" w:rsidRDefault="0003783A" w:rsidP="0003783A">
            <w:pPr>
              <w:pStyle w:val="af2"/>
            </w:pPr>
          </w:p>
        </w:tc>
        <w:tc>
          <w:tcPr>
            <w:tcW w:w="1015" w:type="pct"/>
            <w:tcBorders>
              <w:top w:val="single" w:sz="6" w:space="0" w:color="auto"/>
              <w:left w:val="single" w:sz="6" w:space="0" w:color="auto"/>
              <w:bottom w:val="single" w:sz="6" w:space="0" w:color="auto"/>
              <w:right w:val="single" w:sz="6" w:space="0" w:color="auto"/>
            </w:tcBorders>
          </w:tcPr>
          <w:p w:rsidR="0003783A" w:rsidRPr="000465BD" w:rsidRDefault="0003783A" w:rsidP="0003783A">
            <w:pPr>
              <w:pStyle w:val="af2"/>
            </w:pPr>
          </w:p>
        </w:tc>
      </w:tr>
      <w:tr w:rsidR="00483A3B"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83A3B" w:rsidRPr="000465BD" w:rsidRDefault="00483A3B" w:rsidP="00483A3B">
            <w:pPr>
              <w:pStyle w:val="af2"/>
            </w:pPr>
          </w:p>
        </w:tc>
        <w:tc>
          <w:tcPr>
            <w:tcW w:w="542" w:type="pct"/>
            <w:tcBorders>
              <w:top w:val="single" w:sz="6" w:space="0" w:color="auto"/>
              <w:left w:val="single" w:sz="6" w:space="0" w:color="auto"/>
              <w:bottom w:val="single" w:sz="6" w:space="0" w:color="auto"/>
              <w:right w:val="single" w:sz="6" w:space="0" w:color="auto"/>
            </w:tcBorders>
          </w:tcPr>
          <w:p w:rsidR="00483A3B" w:rsidRPr="003B047A" w:rsidRDefault="00483A3B" w:rsidP="00483A3B">
            <w:pPr>
              <w:pStyle w:val="af2"/>
            </w:pPr>
          </w:p>
        </w:tc>
        <w:tc>
          <w:tcPr>
            <w:tcW w:w="1020" w:type="pct"/>
            <w:tcBorders>
              <w:top w:val="single" w:sz="6" w:space="0" w:color="auto"/>
              <w:left w:val="single" w:sz="6" w:space="0" w:color="auto"/>
              <w:bottom w:val="single" w:sz="6" w:space="0" w:color="auto"/>
              <w:right w:val="single" w:sz="6" w:space="0" w:color="auto"/>
            </w:tcBorders>
          </w:tcPr>
          <w:p w:rsidR="00483A3B" w:rsidRPr="002C3934" w:rsidRDefault="00483A3B" w:rsidP="00483A3B">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483A3B" w:rsidRPr="003B047A" w:rsidRDefault="00483A3B" w:rsidP="00483A3B">
            <w:pPr>
              <w:pStyle w:val="af2"/>
            </w:pPr>
          </w:p>
        </w:tc>
        <w:tc>
          <w:tcPr>
            <w:tcW w:w="1015" w:type="pct"/>
            <w:tcBorders>
              <w:top w:val="single" w:sz="6" w:space="0" w:color="auto"/>
              <w:left w:val="single" w:sz="6" w:space="0" w:color="auto"/>
              <w:bottom w:val="single" w:sz="6" w:space="0" w:color="auto"/>
              <w:right w:val="single" w:sz="6" w:space="0" w:color="auto"/>
            </w:tcBorders>
          </w:tcPr>
          <w:p w:rsidR="00483A3B" w:rsidRPr="000465BD" w:rsidRDefault="00483A3B" w:rsidP="00483A3B">
            <w:pPr>
              <w:pStyle w:val="af2"/>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2D3722" w:rsidRDefault="00CE2921">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44960014" w:history="1">
        <w:r w:rsidR="002D3722" w:rsidRPr="002044B5">
          <w:rPr>
            <w:rStyle w:val="afd"/>
            <w:noProof/>
          </w:rPr>
          <w:t>1</w:t>
        </w:r>
        <w:r w:rsidR="002D3722">
          <w:rPr>
            <w:rFonts w:asciiTheme="minorHAnsi" w:eastAsiaTheme="minorEastAsia" w:hAnsiTheme="minorHAnsi" w:cstheme="minorBidi"/>
            <w:noProof/>
            <w:kern w:val="2"/>
            <w:szCs w:val="22"/>
          </w:rPr>
          <w:tab/>
        </w:r>
        <w:r w:rsidR="002D3722" w:rsidRPr="002044B5">
          <w:rPr>
            <w:rStyle w:val="afd"/>
            <w:noProof/>
          </w:rPr>
          <w:t>Main Features</w:t>
        </w:r>
        <w:r w:rsidR="002D3722">
          <w:rPr>
            <w:noProof/>
            <w:webHidden/>
          </w:rPr>
          <w:tab/>
        </w:r>
        <w:r>
          <w:rPr>
            <w:noProof/>
            <w:webHidden/>
          </w:rPr>
          <w:fldChar w:fldCharType="begin"/>
        </w:r>
        <w:r w:rsidR="002D3722">
          <w:rPr>
            <w:noProof/>
            <w:webHidden/>
          </w:rPr>
          <w:instrText xml:space="preserve"> PAGEREF _Toc444960014 \h </w:instrText>
        </w:r>
        <w:r>
          <w:rPr>
            <w:noProof/>
            <w:webHidden/>
          </w:rPr>
        </w:r>
        <w:r>
          <w:rPr>
            <w:noProof/>
            <w:webHidden/>
          </w:rPr>
          <w:fldChar w:fldCharType="separate"/>
        </w:r>
        <w:r w:rsidR="00015795">
          <w:rPr>
            <w:noProof/>
            <w:webHidden/>
          </w:rPr>
          <w:t>4</w:t>
        </w:r>
        <w:r>
          <w:rPr>
            <w:noProof/>
            <w:webHidden/>
          </w:rPr>
          <w:fldChar w:fldCharType="end"/>
        </w:r>
      </w:hyperlink>
    </w:p>
    <w:p w:rsidR="002D3722" w:rsidRDefault="007F0C58">
      <w:pPr>
        <w:pStyle w:val="10"/>
        <w:tabs>
          <w:tab w:val="left" w:pos="453"/>
          <w:tab w:val="right" w:leader="dot" w:pos="9010"/>
        </w:tabs>
        <w:rPr>
          <w:rFonts w:asciiTheme="minorHAnsi" w:eastAsiaTheme="minorEastAsia" w:hAnsiTheme="minorHAnsi" w:cstheme="minorBidi"/>
          <w:noProof/>
          <w:kern w:val="2"/>
          <w:szCs w:val="22"/>
        </w:rPr>
      </w:pPr>
      <w:hyperlink w:anchor="_Toc444960015" w:history="1">
        <w:r w:rsidR="002D3722" w:rsidRPr="002044B5">
          <w:rPr>
            <w:rStyle w:val="afd"/>
            <w:noProof/>
          </w:rPr>
          <w:t>2</w:t>
        </w:r>
        <w:r w:rsidR="002D3722">
          <w:rPr>
            <w:rFonts w:asciiTheme="minorHAnsi" w:eastAsiaTheme="minorEastAsia" w:hAnsiTheme="minorHAnsi" w:cstheme="minorBidi"/>
            <w:noProof/>
            <w:kern w:val="2"/>
            <w:szCs w:val="22"/>
          </w:rPr>
          <w:tab/>
        </w:r>
        <w:r w:rsidR="002D3722" w:rsidRPr="002044B5">
          <w:rPr>
            <w:rStyle w:val="afd"/>
            <w:noProof/>
          </w:rPr>
          <w:t>Hardware</w:t>
        </w:r>
        <w:r w:rsidR="002D3722">
          <w:rPr>
            <w:noProof/>
            <w:webHidden/>
          </w:rPr>
          <w:tab/>
        </w:r>
        <w:r w:rsidR="00CE2921">
          <w:rPr>
            <w:noProof/>
            <w:webHidden/>
          </w:rPr>
          <w:fldChar w:fldCharType="begin"/>
        </w:r>
        <w:r w:rsidR="002D3722">
          <w:rPr>
            <w:noProof/>
            <w:webHidden/>
          </w:rPr>
          <w:instrText xml:space="preserve"> PAGEREF _Toc444960015 \h </w:instrText>
        </w:r>
        <w:r w:rsidR="00CE2921">
          <w:rPr>
            <w:noProof/>
            <w:webHidden/>
          </w:rPr>
        </w:r>
        <w:r w:rsidR="00CE2921">
          <w:rPr>
            <w:noProof/>
            <w:webHidden/>
          </w:rPr>
          <w:fldChar w:fldCharType="separate"/>
        </w:r>
        <w:r w:rsidR="00015795">
          <w:rPr>
            <w:noProof/>
            <w:webHidden/>
          </w:rPr>
          <w:t>4</w:t>
        </w:r>
        <w:r w:rsidR="00CE2921">
          <w:rPr>
            <w:noProof/>
            <w:webHidden/>
          </w:rPr>
          <w:fldChar w:fldCharType="end"/>
        </w:r>
      </w:hyperlink>
    </w:p>
    <w:p w:rsidR="002D3722" w:rsidRDefault="007F0C58">
      <w:pPr>
        <w:pStyle w:val="20"/>
        <w:rPr>
          <w:rFonts w:asciiTheme="minorHAnsi" w:eastAsiaTheme="minorEastAsia" w:hAnsiTheme="minorHAnsi" w:cstheme="minorBidi"/>
          <w:szCs w:val="22"/>
        </w:rPr>
      </w:pPr>
      <w:hyperlink w:anchor="_Toc444960016" w:history="1">
        <w:r w:rsidR="002D3722" w:rsidRPr="002044B5">
          <w:rPr>
            <w:rStyle w:val="afd"/>
            <w:b/>
            <w:bCs/>
            <w:lang w:val="fr-FR"/>
          </w:rPr>
          <w:t>2.1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CE2921">
          <w:rPr>
            <w:webHidden/>
          </w:rPr>
          <w:fldChar w:fldCharType="begin"/>
        </w:r>
        <w:r w:rsidR="002D3722">
          <w:rPr>
            <w:webHidden/>
          </w:rPr>
          <w:instrText xml:space="preserve"> PAGEREF _Toc444960016 \h </w:instrText>
        </w:r>
        <w:r w:rsidR="00CE2921">
          <w:rPr>
            <w:webHidden/>
          </w:rPr>
        </w:r>
        <w:r w:rsidR="00CE2921">
          <w:rPr>
            <w:webHidden/>
          </w:rPr>
          <w:fldChar w:fldCharType="separate"/>
        </w:r>
        <w:r w:rsidR="00015795">
          <w:rPr>
            <w:webHidden/>
          </w:rPr>
          <w:t>4</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17" w:history="1">
        <w:r w:rsidR="002D3722" w:rsidRPr="002044B5">
          <w:rPr>
            <w:rStyle w:val="afd"/>
            <w:b/>
            <w:bCs/>
          </w:rPr>
          <w:t>2.2</w:t>
        </w:r>
        <w:r w:rsidR="002D3722">
          <w:rPr>
            <w:rFonts w:asciiTheme="minorHAnsi" w:eastAsiaTheme="minorEastAsia" w:hAnsiTheme="minorHAnsi" w:cstheme="minorBidi"/>
            <w:szCs w:val="22"/>
          </w:rPr>
          <w:tab/>
        </w:r>
        <w:r w:rsidR="002D3722" w:rsidRPr="002044B5">
          <w:rPr>
            <w:rStyle w:val="afd"/>
            <w:b/>
            <w:bCs/>
          </w:rPr>
          <w:t>Hardware Specifications</w:t>
        </w:r>
        <w:r w:rsidR="002D3722">
          <w:rPr>
            <w:webHidden/>
          </w:rPr>
          <w:tab/>
        </w:r>
        <w:r w:rsidR="00CE2921">
          <w:rPr>
            <w:webHidden/>
          </w:rPr>
          <w:fldChar w:fldCharType="begin"/>
        </w:r>
        <w:r w:rsidR="002D3722">
          <w:rPr>
            <w:webHidden/>
          </w:rPr>
          <w:instrText xml:space="preserve"> PAGEREF _Toc444960017 \h </w:instrText>
        </w:r>
        <w:r w:rsidR="00CE2921">
          <w:rPr>
            <w:webHidden/>
          </w:rPr>
        </w:r>
        <w:r w:rsidR="00CE2921">
          <w:rPr>
            <w:webHidden/>
          </w:rPr>
          <w:fldChar w:fldCharType="separate"/>
        </w:r>
        <w:r w:rsidR="00015795">
          <w:rPr>
            <w:webHidden/>
          </w:rPr>
          <w:t>4</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18" w:history="1">
        <w:r w:rsidR="002D3722" w:rsidRPr="002044B5">
          <w:rPr>
            <w:rStyle w:val="afd"/>
            <w:b/>
            <w:bCs/>
          </w:rPr>
          <w:t>2.3</w:t>
        </w:r>
        <w:r w:rsidR="002D3722">
          <w:rPr>
            <w:rFonts w:asciiTheme="minorHAnsi" w:eastAsiaTheme="minorEastAsia" w:hAnsiTheme="minorHAnsi" w:cstheme="minorBidi"/>
            <w:szCs w:val="22"/>
          </w:rPr>
          <w:tab/>
        </w:r>
        <w:r w:rsidR="002D3722" w:rsidRPr="002044B5">
          <w:rPr>
            <w:rStyle w:val="afd"/>
            <w:b/>
            <w:bCs/>
          </w:rPr>
          <w:t>Improvements in the Previous Version</w:t>
        </w:r>
        <w:r w:rsidR="002D3722">
          <w:rPr>
            <w:webHidden/>
          </w:rPr>
          <w:tab/>
        </w:r>
        <w:r w:rsidR="00CE2921">
          <w:rPr>
            <w:webHidden/>
          </w:rPr>
          <w:fldChar w:fldCharType="begin"/>
        </w:r>
        <w:r w:rsidR="002D3722">
          <w:rPr>
            <w:webHidden/>
          </w:rPr>
          <w:instrText xml:space="preserve"> PAGEREF _Toc444960018 \h </w:instrText>
        </w:r>
        <w:r w:rsidR="00CE2921">
          <w:rPr>
            <w:webHidden/>
          </w:rPr>
        </w:r>
        <w:r w:rsidR="00CE2921">
          <w:rPr>
            <w:webHidden/>
          </w:rPr>
          <w:fldChar w:fldCharType="separate"/>
        </w:r>
        <w:r w:rsidR="00015795">
          <w:rPr>
            <w:webHidden/>
          </w:rPr>
          <w:t>5</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19" w:history="1">
        <w:r w:rsidR="002D3722" w:rsidRPr="002044B5">
          <w:rPr>
            <w:rStyle w:val="afd"/>
            <w:b/>
            <w:bCs/>
          </w:rPr>
          <w:t>2.4</w:t>
        </w:r>
        <w:r w:rsidR="002D3722">
          <w:rPr>
            <w:rFonts w:asciiTheme="minorHAnsi" w:eastAsiaTheme="minorEastAsia" w:hAnsiTheme="minorHAnsi" w:cstheme="minorBidi"/>
            <w:szCs w:val="22"/>
          </w:rPr>
          <w:tab/>
        </w:r>
        <w:r w:rsidR="002D3722" w:rsidRPr="002044B5">
          <w:rPr>
            <w:rStyle w:val="afd"/>
            <w:b/>
            <w:bCs/>
          </w:rPr>
          <w:t>Known Limitations and Issues</w:t>
        </w:r>
        <w:r w:rsidR="002D3722">
          <w:rPr>
            <w:webHidden/>
          </w:rPr>
          <w:tab/>
        </w:r>
        <w:r w:rsidR="00CE2921">
          <w:rPr>
            <w:webHidden/>
          </w:rPr>
          <w:fldChar w:fldCharType="begin"/>
        </w:r>
        <w:r w:rsidR="002D3722">
          <w:rPr>
            <w:webHidden/>
          </w:rPr>
          <w:instrText xml:space="preserve"> PAGEREF _Toc444960019 \h </w:instrText>
        </w:r>
        <w:r w:rsidR="00CE2921">
          <w:rPr>
            <w:webHidden/>
          </w:rPr>
        </w:r>
        <w:r w:rsidR="00CE2921">
          <w:rPr>
            <w:webHidden/>
          </w:rPr>
          <w:fldChar w:fldCharType="separate"/>
        </w:r>
        <w:r w:rsidR="00015795">
          <w:rPr>
            <w:webHidden/>
          </w:rPr>
          <w:t>5</w:t>
        </w:r>
        <w:r w:rsidR="00CE2921">
          <w:rPr>
            <w:webHidden/>
          </w:rPr>
          <w:fldChar w:fldCharType="end"/>
        </w:r>
      </w:hyperlink>
    </w:p>
    <w:p w:rsidR="002D3722" w:rsidRDefault="007F0C58">
      <w:pPr>
        <w:pStyle w:val="10"/>
        <w:tabs>
          <w:tab w:val="left" w:pos="453"/>
          <w:tab w:val="right" w:leader="dot" w:pos="9010"/>
        </w:tabs>
        <w:rPr>
          <w:rFonts w:asciiTheme="minorHAnsi" w:eastAsiaTheme="minorEastAsia" w:hAnsiTheme="minorHAnsi" w:cstheme="minorBidi"/>
          <w:noProof/>
          <w:kern w:val="2"/>
          <w:szCs w:val="22"/>
        </w:rPr>
      </w:pPr>
      <w:hyperlink w:anchor="_Toc444960020" w:history="1">
        <w:r w:rsidR="002D3722" w:rsidRPr="002044B5">
          <w:rPr>
            <w:rStyle w:val="afd"/>
            <w:noProof/>
          </w:rPr>
          <w:t>3</w:t>
        </w:r>
        <w:r w:rsidR="002D3722">
          <w:rPr>
            <w:rFonts w:asciiTheme="minorHAnsi" w:eastAsiaTheme="minorEastAsia" w:hAnsiTheme="minorHAnsi" w:cstheme="minorBidi"/>
            <w:noProof/>
            <w:kern w:val="2"/>
            <w:szCs w:val="22"/>
          </w:rPr>
          <w:tab/>
        </w:r>
        <w:r w:rsidR="002D3722" w:rsidRPr="002044B5">
          <w:rPr>
            <w:rStyle w:val="afd"/>
            <w:noProof/>
          </w:rPr>
          <w:t>Firmware</w:t>
        </w:r>
        <w:r w:rsidR="002D3722">
          <w:rPr>
            <w:noProof/>
            <w:webHidden/>
          </w:rPr>
          <w:tab/>
        </w:r>
        <w:r w:rsidR="00CE2921">
          <w:rPr>
            <w:noProof/>
            <w:webHidden/>
          </w:rPr>
          <w:fldChar w:fldCharType="begin"/>
        </w:r>
        <w:r w:rsidR="002D3722">
          <w:rPr>
            <w:noProof/>
            <w:webHidden/>
          </w:rPr>
          <w:instrText xml:space="preserve"> PAGEREF _Toc444960020 \h </w:instrText>
        </w:r>
        <w:r w:rsidR="00CE2921">
          <w:rPr>
            <w:noProof/>
            <w:webHidden/>
          </w:rPr>
        </w:r>
        <w:r w:rsidR="00CE2921">
          <w:rPr>
            <w:noProof/>
            <w:webHidden/>
          </w:rPr>
          <w:fldChar w:fldCharType="separate"/>
        </w:r>
        <w:r w:rsidR="00015795">
          <w:rPr>
            <w:noProof/>
            <w:webHidden/>
          </w:rPr>
          <w:t>5</w:t>
        </w:r>
        <w:r w:rsidR="00CE2921">
          <w:rPr>
            <w:noProof/>
            <w:webHidden/>
          </w:rPr>
          <w:fldChar w:fldCharType="end"/>
        </w:r>
      </w:hyperlink>
    </w:p>
    <w:p w:rsidR="002D3722" w:rsidRDefault="007F0C58">
      <w:pPr>
        <w:pStyle w:val="20"/>
        <w:rPr>
          <w:rFonts w:asciiTheme="minorHAnsi" w:eastAsiaTheme="minorEastAsia" w:hAnsiTheme="minorHAnsi" w:cstheme="minorBidi"/>
          <w:szCs w:val="22"/>
        </w:rPr>
      </w:pPr>
      <w:hyperlink w:anchor="_Toc444960021" w:history="1">
        <w:r w:rsidR="002D3722" w:rsidRPr="002044B5">
          <w:rPr>
            <w:rStyle w:val="afd"/>
            <w:b/>
            <w:bCs/>
            <w:lang w:val="fr-FR"/>
          </w:rPr>
          <w:t>3.1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CE2921">
          <w:rPr>
            <w:webHidden/>
          </w:rPr>
          <w:fldChar w:fldCharType="begin"/>
        </w:r>
        <w:r w:rsidR="002D3722">
          <w:rPr>
            <w:webHidden/>
          </w:rPr>
          <w:instrText xml:space="preserve"> PAGEREF _Toc444960021 \h </w:instrText>
        </w:r>
        <w:r w:rsidR="00CE2921">
          <w:rPr>
            <w:webHidden/>
          </w:rPr>
        </w:r>
        <w:r w:rsidR="00CE2921">
          <w:rPr>
            <w:webHidden/>
          </w:rPr>
          <w:fldChar w:fldCharType="separate"/>
        </w:r>
        <w:r w:rsidR="00015795">
          <w:rPr>
            <w:webHidden/>
          </w:rPr>
          <w:t>5</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22" w:history="1">
        <w:r w:rsidR="002D3722" w:rsidRPr="002044B5">
          <w:rPr>
            <w:rStyle w:val="afd"/>
            <w:b/>
          </w:rPr>
          <w:t>3.2</w:t>
        </w:r>
        <w:r w:rsidR="002D3722">
          <w:rPr>
            <w:rFonts w:asciiTheme="minorHAnsi" w:eastAsiaTheme="minorEastAsia" w:hAnsiTheme="minorHAnsi" w:cstheme="minorBidi"/>
            <w:szCs w:val="22"/>
          </w:rPr>
          <w:tab/>
        </w:r>
        <w:r w:rsidR="002D3722" w:rsidRPr="002044B5">
          <w:rPr>
            <w:rStyle w:val="afd"/>
            <w:b/>
          </w:rPr>
          <w:t>Firmware Specifications</w:t>
        </w:r>
        <w:r w:rsidR="002D3722">
          <w:rPr>
            <w:webHidden/>
          </w:rPr>
          <w:tab/>
        </w:r>
        <w:r w:rsidR="00CE2921">
          <w:rPr>
            <w:webHidden/>
          </w:rPr>
          <w:fldChar w:fldCharType="begin"/>
        </w:r>
        <w:r w:rsidR="002D3722">
          <w:rPr>
            <w:webHidden/>
          </w:rPr>
          <w:instrText xml:space="preserve"> PAGEREF _Toc444960022 \h </w:instrText>
        </w:r>
        <w:r w:rsidR="00CE2921">
          <w:rPr>
            <w:webHidden/>
          </w:rPr>
        </w:r>
        <w:r w:rsidR="00CE2921">
          <w:rPr>
            <w:webHidden/>
          </w:rPr>
          <w:fldChar w:fldCharType="separate"/>
        </w:r>
        <w:r w:rsidR="00015795">
          <w:rPr>
            <w:webHidden/>
          </w:rPr>
          <w:t>5</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23" w:history="1">
        <w:r w:rsidR="002D3722" w:rsidRPr="002044B5">
          <w:rPr>
            <w:rStyle w:val="afd"/>
            <w:b/>
          </w:rPr>
          <w:t>3.3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CE2921">
          <w:rPr>
            <w:webHidden/>
          </w:rPr>
          <w:fldChar w:fldCharType="begin"/>
        </w:r>
        <w:r w:rsidR="002D3722">
          <w:rPr>
            <w:webHidden/>
          </w:rPr>
          <w:instrText xml:space="preserve"> PAGEREF _Toc444960023 \h </w:instrText>
        </w:r>
        <w:r w:rsidR="00CE2921">
          <w:rPr>
            <w:webHidden/>
          </w:rPr>
        </w:r>
        <w:r w:rsidR="00CE2921">
          <w:rPr>
            <w:webHidden/>
          </w:rPr>
          <w:fldChar w:fldCharType="separate"/>
        </w:r>
        <w:r w:rsidR="00015795">
          <w:rPr>
            <w:webHidden/>
          </w:rPr>
          <w:t>6</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24" w:history="1">
        <w:r w:rsidR="002D3722" w:rsidRPr="002044B5">
          <w:rPr>
            <w:rStyle w:val="afd"/>
            <w:b/>
          </w:rPr>
          <w:t>3.4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CE2921">
          <w:rPr>
            <w:webHidden/>
          </w:rPr>
          <w:fldChar w:fldCharType="begin"/>
        </w:r>
        <w:r w:rsidR="002D3722">
          <w:rPr>
            <w:webHidden/>
          </w:rPr>
          <w:instrText xml:space="preserve"> PAGEREF _Toc444960024 \h </w:instrText>
        </w:r>
        <w:r w:rsidR="00CE2921">
          <w:rPr>
            <w:webHidden/>
          </w:rPr>
        </w:r>
        <w:r w:rsidR="00CE2921">
          <w:rPr>
            <w:webHidden/>
          </w:rPr>
          <w:fldChar w:fldCharType="separate"/>
        </w:r>
        <w:r w:rsidR="00015795">
          <w:rPr>
            <w:webHidden/>
          </w:rPr>
          <w:t>6</w:t>
        </w:r>
        <w:r w:rsidR="00CE2921">
          <w:rPr>
            <w:webHidden/>
          </w:rPr>
          <w:fldChar w:fldCharType="end"/>
        </w:r>
      </w:hyperlink>
    </w:p>
    <w:p w:rsidR="002D3722" w:rsidRDefault="007F0C58">
      <w:pPr>
        <w:pStyle w:val="10"/>
        <w:tabs>
          <w:tab w:val="left" w:pos="453"/>
          <w:tab w:val="right" w:leader="dot" w:pos="9010"/>
        </w:tabs>
        <w:rPr>
          <w:rFonts w:asciiTheme="minorHAnsi" w:eastAsiaTheme="minorEastAsia" w:hAnsiTheme="minorHAnsi" w:cstheme="minorBidi"/>
          <w:noProof/>
          <w:kern w:val="2"/>
          <w:szCs w:val="22"/>
        </w:rPr>
      </w:pPr>
      <w:hyperlink w:anchor="_Toc444960025" w:history="1">
        <w:r w:rsidR="002D3722" w:rsidRPr="002044B5">
          <w:rPr>
            <w:rStyle w:val="afd"/>
            <w:noProof/>
          </w:rPr>
          <w:t>4</w:t>
        </w:r>
        <w:r w:rsidR="002D3722">
          <w:rPr>
            <w:rFonts w:asciiTheme="minorHAnsi" w:eastAsiaTheme="minorEastAsia" w:hAnsiTheme="minorHAnsi" w:cstheme="minorBidi"/>
            <w:noProof/>
            <w:kern w:val="2"/>
            <w:szCs w:val="22"/>
          </w:rPr>
          <w:tab/>
        </w:r>
        <w:r w:rsidR="002D3722" w:rsidRPr="002044B5">
          <w:rPr>
            <w:rStyle w:val="afd"/>
            <w:noProof/>
          </w:rPr>
          <w:t>WebUI/HiLink</w:t>
        </w:r>
        <w:r w:rsidR="002D3722">
          <w:rPr>
            <w:noProof/>
            <w:webHidden/>
          </w:rPr>
          <w:tab/>
        </w:r>
        <w:r w:rsidR="00CE2921">
          <w:rPr>
            <w:noProof/>
            <w:webHidden/>
          </w:rPr>
          <w:fldChar w:fldCharType="begin"/>
        </w:r>
        <w:r w:rsidR="002D3722">
          <w:rPr>
            <w:noProof/>
            <w:webHidden/>
          </w:rPr>
          <w:instrText xml:space="preserve"> PAGEREF _Toc444960025 \h </w:instrText>
        </w:r>
        <w:r w:rsidR="00CE2921">
          <w:rPr>
            <w:noProof/>
            <w:webHidden/>
          </w:rPr>
        </w:r>
        <w:r w:rsidR="00CE2921">
          <w:rPr>
            <w:noProof/>
            <w:webHidden/>
          </w:rPr>
          <w:fldChar w:fldCharType="separate"/>
        </w:r>
        <w:r w:rsidR="00015795">
          <w:rPr>
            <w:noProof/>
            <w:webHidden/>
          </w:rPr>
          <w:t>6</w:t>
        </w:r>
        <w:r w:rsidR="00CE2921">
          <w:rPr>
            <w:noProof/>
            <w:webHidden/>
          </w:rPr>
          <w:fldChar w:fldCharType="end"/>
        </w:r>
      </w:hyperlink>
    </w:p>
    <w:p w:rsidR="002D3722" w:rsidRDefault="007F0C58">
      <w:pPr>
        <w:pStyle w:val="20"/>
        <w:rPr>
          <w:rFonts w:asciiTheme="minorHAnsi" w:eastAsiaTheme="minorEastAsia" w:hAnsiTheme="minorHAnsi" w:cstheme="minorBidi"/>
          <w:szCs w:val="22"/>
        </w:rPr>
      </w:pPr>
      <w:hyperlink w:anchor="_Toc444960026" w:history="1">
        <w:r w:rsidR="002D3722" w:rsidRPr="002044B5">
          <w:rPr>
            <w:rStyle w:val="afd"/>
            <w:b/>
            <w:bCs/>
            <w:lang w:val="fr-FR"/>
          </w:rPr>
          <w:t>4.1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CE2921">
          <w:rPr>
            <w:webHidden/>
          </w:rPr>
          <w:fldChar w:fldCharType="begin"/>
        </w:r>
        <w:r w:rsidR="002D3722">
          <w:rPr>
            <w:webHidden/>
          </w:rPr>
          <w:instrText xml:space="preserve"> PAGEREF _Toc444960026 \h </w:instrText>
        </w:r>
        <w:r w:rsidR="00CE2921">
          <w:rPr>
            <w:webHidden/>
          </w:rPr>
        </w:r>
        <w:r w:rsidR="00CE2921">
          <w:rPr>
            <w:webHidden/>
          </w:rPr>
          <w:fldChar w:fldCharType="separate"/>
        </w:r>
        <w:r w:rsidR="00015795">
          <w:rPr>
            <w:webHidden/>
          </w:rPr>
          <w:t>6</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27" w:history="1">
        <w:r w:rsidR="002D3722" w:rsidRPr="002044B5">
          <w:rPr>
            <w:rStyle w:val="afd"/>
            <w:b/>
          </w:rPr>
          <w:t>4.2</w:t>
        </w:r>
        <w:r w:rsidR="002D3722">
          <w:rPr>
            <w:rFonts w:asciiTheme="minorHAnsi" w:eastAsiaTheme="minorEastAsia" w:hAnsiTheme="minorHAnsi" w:cstheme="minorBidi"/>
            <w:szCs w:val="22"/>
          </w:rPr>
          <w:tab/>
        </w:r>
        <w:r w:rsidR="002D3722" w:rsidRPr="002044B5">
          <w:rPr>
            <w:rStyle w:val="afd"/>
            <w:b/>
          </w:rPr>
          <w:t>WebUI/HiLink Specifications</w:t>
        </w:r>
        <w:r w:rsidR="002D3722">
          <w:rPr>
            <w:webHidden/>
          </w:rPr>
          <w:tab/>
        </w:r>
        <w:r w:rsidR="00CE2921">
          <w:rPr>
            <w:webHidden/>
          </w:rPr>
          <w:fldChar w:fldCharType="begin"/>
        </w:r>
        <w:r w:rsidR="002D3722">
          <w:rPr>
            <w:webHidden/>
          </w:rPr>
          <w:instrText xml:space="preserve"> PAGEREF _Toc444960027 \h </w:instrText>
        </w:r>
        <w:r w:rsidR="00CE2921">
          <w:rPr>
            <w:webHidden/>
          </w:rPr>
        </w:r>
        <w:r w:rsidR="00CE2921">
          <w:rPr>
            <w:webHidden/>
          </w:rPr>
          <w:fldChar w:fldCharType="separate"/>
        </w:r>
        <w:r w:rsidR="00015795">
          <w:rPr>
            <w:webHidden/>
          </w:rPr>
          <w:t>6</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28" w:history="1">
        <w:r w:rsidR="002D3722" w:rsidRPr="002044B5">
          <w:rPr>
            <w:rStyle w:val="afd"/>
            <w:b/>
          </w:rPr>
          <w:t>4.3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CE2921">
          <w:rPr>
            <w:webHidden/>
          </w:rPr>
          <w:fldChar w:fldCharType="begin"/>
        </w:r>
        <w:r w:rsidR="002D3722">
          <w:rPr>
            <w:webHidden/>
          </w:rPr>
          <w:instrText xml:space="preserve"> PAGEREF _Toc444960028 \h </w:instrText>
        </w:r>
        <w:r w:rsidR="00CE2921">
          <w:rPr>
            <w:webHidden/>
          </w:rPr>
        </w:r>
        <w:r w:rsidR="00CE2921">
          <w:rPr>
            <w:webHidden/>
          </w:rPr>
          <w:fldChar w:fldCharType="separate"/>
        </w:r>
        <w:r w:rsidR="00015795">
          <w:rPr>
            <w:webHidden/>
          </w:rPr>
          <w:t>6</w:t>
        </w:r>
        <w:r w:rsidR="00CE2921">
          <w:rPr>
            <w:webHidden/>
          </w:rPr>
          <w:fldChar w:fldCharType="end"/>
        </w:r>
      </w:hyperlink>
    </w:p>
    <w:p w:rsidR="002D3722" w:rsidRDefault="007F0C58">
      <w:pPr>
        <w:pStyle w:val="20"/>
        <w:rPr>
          <w:rFonts w:asciiTheme="minorHAnsi" w:eastAsiaTheme="minorEastAsia" w:hAnsiTheme="minorHAnsi" w:cstheme="minorBidi"/>
          <w:szCs w:val="22"/>
        </w:rPr>
      </w:pPr>
      <w:hyperlink w:anchor="_Toc444960029" w:history="1">
        <w:r w:rsidR="002D3722" w:rsidRPr="002044B5">
          <w:rPr>
            <w:rStyle w:val="afd"/>
            <w:b/>
          </w:rPr>
          <w:t>4.4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CE2921">
          <w:rPr>
            <w:webHidden/>
          </w:rPr>
          <w:fldChar w:fldCharType="begin"/>
        </w:r>
        <w:r w:rsidR="002D3722">
          <w:rPr>
            <w:webHidden/>
          </w:rPr>
          <w:instrText xml:space="preserve"> PAGEREF _Toc444960029 \h </w:instrText>
        </w:r>
        <w:r w:rsidR="00CE2921">
          <w:rPr>
            <w:webHidden/>
          </w:rPr>
        </w:r>
        <w:r w:rsidR="00CE2921">
          <w:rPr>
            <w:webHidden/>
          </w:rPr>
          <w:fldChar w:fldCharType="separate"/>
        </w:r>
        <w:r w:rsidR="00015795">
          <w:rPr>
            <w:webHidden/>
          </w:rPr>
          <w:t>6</w:t>
        </w:r>
        <w:r w:rsidR="00CE2921">
          <w:rPr>
            <w:webHidden/>
          </w:rPr>
          <w:fldChar w:fldCharType="end"/>
        </w:r>
      </w:hyperlink>
    </w:p>
    <w:p w:rsidR="002D3722" w:rsidRDefault="007F0C58">
      <w:pPr>
        <w:pStyle w:val="10"/>
        <w:tabs>
          <w:tab w:val="left" w:pos="453"/>
          <w:tab w:val="right" w:leader="dot" w:pos="9010"/>
        </w:tabs>
        <w:rPr>
          <w:rFonts w:asciiTheme="minorHAnsi" w:eastAsiaTheme="minorEastAsia" w:hAnsiTheme="minorHAnsi" w:cstheme="minorBidi"/>
          <w:noProof/>
          <w:kern w:val="2"/>
          <w:szCs w:val="22"/>
        </w:rPr>
      </w:pPr>
      <w:hyperlink w:anchor="_Toc444960030" w:history="1">
        <w:r w:rsidR="002D3722" w:rsidRPr="002044B5">
          <w:rPr>
            <w:rStyle w:val="afd"/>
            <w:noProof/>
          </w:rPr>
          <w:t>5</w:t>
        </w:r>
        <w:r w:rsidR="002D3722">
          <w:rPr>
            <w:rFonts w:asciiTheme="minorHAnsi" w:eastAsiaTheme="minorEastAsia" w:hAnsiTheme="minorHAnsi" w:cstheme="minorBidi"/>
            <w:noProof/>
            <w:kern w:val="2"/>
            <w:szCs w:val="22"/>
          </w:rPr>
          <w:tab/>
        </w:r>
        <w:r w:rsidR="002D3722" w:rsidRPr="002044B5">
          <w:rPr>
            <w:rStyle w:val="afd"/>
            <w:noProof/>
          </w:rPr>
          <w:t>Software Vulnerabilities Fixes</w:t>
        </w:r>
        <w:r w:rsidR="002D3722">
          <w:rPr>
            <w:noProof/>
            <w:webHidden/>
          </w:rPr>
          <w:tab/>
        </w:r>
        <w:r w:rsidR="00CE2921">
          <w:rPr>
            <w:noProof/>
            <w:webHidden/>
          </w:rPr>
          <w:fldChar w:fldCharType="begin"/>
        </w:r>
        <w:r w:rsidR="002D3722">
          <w:rPr>
            <w:noProof/>
            <w:webHidden/>
          </w:rPr>
          <w:instrText xml:space="preserve"> PAGEREF _Toc444960030 \h </w:instrText>
        </w:r>
        <w:r w:rsidR="00CE2921">
          <w:rPr>
            <w:noProof/>
            <w:webHidden/>
          </w:rPr>
        </w:r>
        <w:r w:rsidR="00CE2921">
          <w:rPr>
            <w:noProof/>
            <w:webHidden/>
          </w:rPr>
          <w:fldChar w:fldCharType="separate"/>
        </w:r>
        <w:r w:rsidR="00015795">
          <w:rPr>
            <w:noProof/>
            <w:webHidden/>
          </w:rPr>
          <w:t>6</w:t>
        </w:r>
        <w:r w:rsidR="00CE2921">
          <w:rPr>
            <w:noProof/>
            <w:webHidden/>
          </w:rPr>
          <w:fldChar w:fldCharType="end"/>
        </w:r>
      </w:hyperlink>
    </w:p>
    <w:p w:rsidR="00E37BEF" w:rsidRDefault="00CE2921"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44960014"/>
      <w:r w:rsidRPr="00082E49">
        <w:lastRenderedPageBreak/>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A63262">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Support WiFi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2" w:name="_Toc444960015"/>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44960016"/>
      <w:r w:rsidRPr="00CC6195">
        <w:rPr>
          <w:rFonts w:hint="eastAsia"/>
          <w:b/>
          <w:bCs/>
          <w:lang w:val="fr-FR"/>
        </w:rPr>
        <w:t>Version Description</w:t>
      </w:r>
      <w:bookmarkEnd w:id="3"/>
      <w:bookmarkEnd w:id="4"/>
      <w:bookmarkEnd w:id="5"/>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44960017"/>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4496001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4496001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44960020"/>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44960021"/>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091504" w:rsidRDefault="00773420" w:rsidP="00260672">
            <w:pPr>
              <w:pStyle w:val="af2"/>
              <w:jc w:val="both"/>
              <w:rPr>
                <w:rFonts w:cs="Arial"/>
                <w:lang w:val="x-none"/>
              </w:rPr>
            </w:pPr>
            <w:r>
              <w:rPr>
                <w:rFonts w:cs="Arial"/>
                <w:lang w:val="x-none"/>
              </w:rPr>
              <w:t>21.235.09</w:t>
            </w:r>
            <w:r w:rsidR="004A19F7">
              <w:rPr>
                <w:rFonts w:cs="Arial"/>
                <w:lang w:val="x-none"/>
              </w:rPr>
              <w:t>.00.2</w:t>
            </w:r>
            <w:r w:rsidR="00091504">
              <w:rPr>
                <w:rFonts w:cs="Arial"/>
                <w:lang w:val="x-none"/>
              </w:rPr>
              <w:t>33</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FE7C7D">
            <w:pPr>
              <w:pStyle w:val="af2"/>
              <w:jc w:val="both"/>
              <w:rPr>
                <w:rFonts w:cs="Arial"/>
                <w:lang w:val="fr-FR"/>
              </w:rPr>
            </w:pPr>
            <w:r w:rsidRPr="00C15B94">
              <w:rPr>
                <w:rFonts w:cs="Arial" w:hint="eastAsia"/>
                <w:lang w:val="fr-FR"/>
              </w:rPr>
              <w:t>Balong V7R</w:t>
            </w:r>
            <w:r w:rsidR="004268BF">
              <w:rPr>
                <w:rFonts w:cs="Arial" w:hint="eastAsia"/>
                <w:lang w:val="fr-FR"/>
              </w:rPr>
              <w:t>22</w:t>
            </w:r>
            <w:r w:rsidRPr="00C15B94">
              <w:rPr>
                <w:rFonts w:cs="Arial" w:hint="eastAsia"/>
                <w:lang w:val="fr-FR"/>
              </w:rPr>
              <w:t xml:space="preserve"> C30</w:t>
            </w:r>
            <w:r w:rsidR="00483A3B">
              <w:rPr>
                <w:rFonts w:cs="Arial" w:hint="eastAsia"/>
                <w:lang w:val="fr-FR"/>
              </w:rPr>
              <w:t>B</w:t>
            </w:r>
            <w:r w:rsidR="0004280D">
              <w:rPr>
                <w:rFonts w:cs="Arial"/>
                <w:lang w:val="fr-FR"/>
              </w:rPr>
              <w:t>23</w:t>
            </w:r>
            <w:r w:rsidR="00FE7C7D">
              <w:rPr>
                <w:rFonts w:cs="Arial"/>
                <w:lang w:val="fr-FR"/>
              </w:rPr>
              <w:t>5</w:t>
            </w:r>
          </w:p>
        </w:tc>
      </w:tr>
      <w:tr w:rsidR="0093435B" w:rsidRPr="00453270" w:rsidTr="00D6347B">
        <w:trPr>
          <w:trHeight w:val="375"/>
        </w:trPr>
        <w:tc>
          <w:tcPr>
            <w:tcW w:w="2760" w:type="dxa"/>
            <w:vAlign w:val="center"/>
          </w:tcPr>
          <w:p w:rsidR="0093435B" w:rsidRPr="00216069" w:rsidRDefault="00FD21D0" w:rsidP="00D6347B">
            <w:pPr>
              <w:widowControl/>
              <w:autoSpaceDE/>
              <w:autoSpaceDN/>
              <w:adjustRightInd/>
              <w:rPr>
                <w:rFonts w:ascii="Arial" w:hAnsi="Arial" w:cs="Arial"/>
                <w:sz w:val="21"/>
                <w:szCs w:val="21"/>
              </w:rPr>
            </w:pPr>
            <w:r>
              <w:rPr>
                <w:rFonts w:ascii="Arial" w:hAnsi="Arial" w:cs="Arial" w:hint="eastAsia"/>
                <w:sz w:val="21"/>
                <w:szCs w:val="21"/>
              </w:rPr>
              <w:t xml:space="preserve"> </w:t>
            </w:r>
          </w:p>
        </w:tc>
        <w:tc>
          <w:tcPr>
            <w:tcW w:w="3720"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4" w:name="_Toc126033220"/>
      <w:bookmarkStart w:id="25" w:name="_Toc90891051"/>
      <w:bookmarkStart w:id="26" w:name="_Ref154552741"/>
      <w:bookmarkStart w:id="27" w:name="_Toc444960022"/>
      <w:r>
        <w:rPr>
          <w:b/>
        </w:rPr>
        <w:t>Firmware</w:t>
      </w:r>
      <w:r w:rsidR="00FD16AE" w:rsidRPr="00193A23">
        <w:rPr>
          <w:b/>
        </w:rPr>
        <w:t xml:space="preserve"> </w:t>
      </w:r>
      <w:r w:rsidR="00FD16AE" w:rsidRPr="00193A23">
        <w:rPr>
          <w:rFonts w:hint="eastAsia"/>
          <w:b/>
        </w:rPr>
        <w:t>S</w:t>
      </w:r>
      <w:r w:rsidR="00FD16AE" w:rsidRPr="00193A23">
        <w:rPr>
          <w:b/>
        </w:rPr>
        <w:t>pecifications</w:t>
      </w:r>
      <w:bookmarkStart w:id="28" w:name="_Toc183598352"/>
      <w:bookmarkStart w:id="29" w:name="_Toc240948579"/>
      <w:bookmarkStart w:id="30" w:name="_Toc183598351"/>
      <w:bookmarkEnd w:id="24"/>
      <w:bookmarkEnd w:id="25"/>
      <w:bookmarkEnd w:id="26"/>
      <w:bookmarkEnd w:id="2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1" w:name="_Toc164759347"/>
      <w:bookmarkStart w:id="32" w:name="_Toc165710046"/>
      <w:bookmarkStart w:id="33" w:name="_Toc216701379"/>
      <w:bookmarkStart w:id="34" w:name="_Toc126033222"/>
      <w:bookmarkEnd w:id="28"/>
      <w:bookmarkEnd w:id="29"/>
      <w:bookmarkEnd w:id="30"/>
    </w:p>
    <w:p w:rsidR="00FA0C33" w:rsidRPr="00110562" w:rsidRDefault="00FD16AE" w:rsidP="003A633D">
      <w:pPr>
        <w:pStyle w:val="2"/>
        <w:rPr>
          <w:b/>
        </w:rPr>
      </w:pPr>
      <w:bookmarkStart w:id="35" w:name="_Toc444960023"/>
      <w:r w:rsidRPr="00110562">
        <w:rPr>
          <w:rFonts w:hint="eastAsia"/>
          <w:b/>
        </w:rPr>
        <w:lastRenderedPageBreak/>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1"/>
      <w:bookmarkEnd w:id="32"/>
      <w:bookmarkEnd w:id="33"/>
      <w:bookmarkEnd w:id="3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6" w:name="_Toc444960024"/>
      <w:r w:rsidRPr="00193A23">
        <w:rPr>
          <w:rFonts w:hint="eastAsia"/>
          <w:b/>
        </w:rPr>
        <w:t>Known L</w:t>
      </w:r>
      <w:r w:rsidRPr="00193A23">
        <w:rPr>
          <w:b/>
        </w:rPr>
        <w:t xml:space="preserve">imitations and </w:t>
      </w:r>
      <w:r w:rsidRPr="00193A23">
        <w:rPr>
          <w:rFonts w:hint="eastAsia"/>
          <w:b/>
        </w:rPr>
        <w:t>I</w:t>
      </w:r>
      <w:r w:rsidRPr="00193A23">
        <w:rPr>
          <w:b/>
        </w:rPr>
        <w:t>ssues</w:t>
      </w:r>
      <w:bookmarkEnd w:id="36"/>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7" w:name="_Toc444960025"/>
      <w:proofErr w:type="spellStart"/>
      <w:r>
        <w:t>WebUI</w:t>
      </w:r>
      <w:proofErr w:type="spellEnd"/>
      <w:r w:rsidR="0019640C">
        <w:rPr>
          <w:rFonts w:hint="eastAsia"/>
        </w:rPr>
        <w:t>/</w:t>
      </w:r>
      <w:proofErr w:type="spellStart"/>
      <w:r w:rsidR="0019640C">
        <w:rPr>
          <w:rFonts w:hint="eastAsia"/>
        </w:rPr>
        <w:t>HiLink</w:t>
      </w:r>
      <w:bookmarkEnd w:id="37"/>
      <w:proofErr w:type="spellEnd"/>
    </w:p>
    <w:p w:rsidR="00BA6356" w:rsidRPr="008B6207" w:rsidRDefault="00BA6356" w:rsidP="00BA6356">
      <w:pPr>
        <w:pStyle w:val="2"/>
        <w:rPr>
          <w:b/>
          <w:bCs/>
          <w:lang w:val="fr-FR"/>
        </w:rPr>
      </w:pPr>
      <w:bookmarkStart w:id="38" w:name="_Toc444960026"/>
      <w:r w:rsidRPr="008B6207">
        <w:rPr>
          <w:rFonts w:hint="eastAsia"/>
          <w:b/>
          <w:bCs/>
          <w:lang w:val="fr-FR"/>
        </w:rPr>
        <w:t>Version Description</w:t>
      </w:r>
      <w:bookmarkEnd w:id="38"/>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90254F" w:rsidP="00260672">
            <w:pPr>
              <w:pStyle w:val="af2"/>
              <w:jc w:val="both"/>
              <w:rPr>
                <w:rFonts w:cs="Arial"/>
                <w:lang w:val="fr-FR"/>
              </w:rPr>
            </w:pPr>
            <w:r>
              <w:rPr>
                <w:rFonts w:cs="Arial"/>
                <w:lang w:val="fr-FR"/>
              </w:rPr>
              <w:t>21.100.30.00.2</w:t>
            </w:r>
            <w:r w:rsidR="00593F16" w:rsidRPr="00593F16">
              <w:rPr>
                <w:rFonts w:cs="Arial"/>
                <w:lang w:val="fr-FR"/>
              </w:rPr>
              <w:t>33</w:t>
            </w:r>
          </w:p>
        </w:tc>
      </w:tr>
    </w:tbl>
    <w:p w:rsidR="00BA6356" w:rsidRDefault="00BA6356" w:rsidP="00BA6356">
      <w:pPr>
        <w:pStyle w:val="2"/>
        <w:rPr>
          <w:b/>
        </w:rPr>
      </w:pPr>
      <w:bookmarkStart w:id="39" w:name="_Toc444960027"/>
      <w:proofErr w:type="spellStart"/>
      <w:r>
        <w:rPr>
          <w:b/>
        </w:rPr>
        <w:t>WebUI</w:t>
      </w:r>
      <w:proofErr w:type="spellEnd"/>
      <w:r w:rsidR="0019640C" w:rsidRPr="0019640C">
        <w:rPr>
          <w:rFonts w:hint="eastAsia"/>
          <w:b/>
        </w:rPr>
        <w:t>/</w:t>
      </w:r>
      <w:proofErr w:type="spellStart"/>
      <w:r w:rsidR="0019640C" w:rsidRPr="0019640C">
        <w:rPr>
          <w:rFonts w:hint="eastAsia"/>
          <w:b/>
        </w:rPr>
        <w:t>HiLink</w:t>
      </w:r>
      <w:proofErr w:type="spellEnd"/>
      <w:r w:rsidRPr="00193A23">
        <w:rPr>
          <w:b/>
        </w:rPr>
        <w:t xml:space="preserve"> </w:t>
      </w:r>
      <w:r w:rsidRPr="00193A23">
        <w:rPr>
          <w:rFonts w:hint="eastAsia"/>
          <w:b/>
        </w:rPr>
        <w:t>S</w:t>
      </w:r>
      <w:r w:rsidRPr="00193A23">
        <w:rPr>
          <w:b/>
        </w:rPr>
        <w:t>pecifications</w:t>
      </w:r>
      <w:bookmarkEnd w:id="39"/>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0" w:name="_Toc44496002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0"/>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1" w:name="_Toc444960029"/>
      <w:r w:rsidRPr="00193A23">
        <w:rPr>
          <w:rFonts w:hint="eastAsia"/>
          <w:b/>
        </w:rPr>
        <w:t>Known L</w:t>
      </w:r>
      <w:r w:rsidRPr="00193A23">
        <w:rPr>
          <w:b/>
        </w:rPr>
        <w:t xml:space="preserve">imitations and </w:t>
      </w:r>
      <w:r w:rsidRPr="00193A23">
        <w:rPr>
          <w:rFonts w:hint="eastAsia"/>
          <w:b/>
        </w:rPr>
        <w:t>I</w:t>
      </w:r>
      <w:r w:rsidRPr="00193A23">
        <w:rPr>
          <w:b/>
        </w:rPr>
        <w:t>ssues</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2" w:name="_Toc444960030"/>
      <w:bookmarkStart w:id="43" w:name="_Toc331960514"/>
      <w:r w:rsidRPr="00D729FF">
        <w:t>Software Vulnerabilities Fixes</w:t>
      </w:r>
      <w:bookmarkEnd w:id="42"/>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lastRenderedPageBreak/>
        <w:t>Vulnerabilit</w:t>
      </w:r>
      <w:r>
        <w:rPr>
          <w:rFonts w:hint="eastAsia"/>
          <w:i/>
          <w:color w:val="0000FF"/>
        </w:rPr>
        <w:t>y]</w:t>
      </w:r>
      <w:bookmarkStart w:id="44" w:name="_GoBack"/>
      <w:bookmarkEnd w:id="44"/>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1" w:history="1">
        <w:r w:rsidRPr="00A52634">
          <w:rPr>
            <w:rStyle w:val="afd"/>
            <w:i/>
          </w:rPr>
          <w:t>http://web.nvd.nist.gov/view/vuln/search</w:t>
        </w:r>
      </w:hyperlink>
    </w:p>
    <w:p w:rsidR="00D729FF" w:rsidRPr="00123BF9"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1095"/>
        <w:gridCol w:w="1560"/>
        <w:gridCol w:w="2993"/>
      </w:tblGrid>
      <w:tr w:rsidR="00D729FF" w:rsidTr="00D729FF">
        <w:trPr>
          <w:jc w:val="center"/>
        </w:trPr>
        <w:tc>
          <w:tcPr>
            <w:tcW w:w="1101"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27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109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1560"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2993" w:type="dxa"/>
          </w:tcPr>
          <w:p w:rsidR="00D729FF" w:rsidRPr="00D729FF" w:rsidRDefault="00AA568E" w:rsidP="00AA568E">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D729FF" w:rsidTr="00D729FF">
        <w:trPr>
          <w:jc w:val="center"/>
        </w:trPr>
        <w:tc>
          <w:tcPr>
            <w:tcW w:w="1101" w:type="dxa"/>
          </w:tcPr>
          <w:p w:rsidR="00D729FF" w:rsidRPr="009F5166" w:rsidRDefault="00D729FF" w:rsidP="005D47C9">
            <w:pPr>
              <w:jc w:val="both"/>
              <w:rPr>
                <w:rFonts w:ascii="宋体" w:hAnsi="宋体"/>
              </w:rPr>
            </w:pPr>
          </w:p>
        </w:tc>
        <w:tc>
          <w:tcPr>
            <w:tcW w:w="1275" w:type="dxa"/>
          </w:tcPr>
          <w:p w:rsidR="00D729FF" w:rsidRPr="009F5166" w:rsidRDefault="00D729FF" w:rsidP="005D47C9">
            <w:pPr>
              <w:jc w:val="both"/>
              <w:rPr>
                <w:rFonts w:ascii="宋体" w:hAnsi="宋体"/>
              </w:rPr>
            </w:pPr>
          </w:p>
        </w:tc>
        <w:tc>
          <w:tcPr>
            <w:tcW w:w="1095" w:type="dxa"/>
          </w:tcPr>
          <w:p w:rsidR="00D729FF" w:rsidRPr="00727266" w:rsidRDefault="00D729FF" w:rsidP="005D47C9">
            <w:pPr>
              <w:jc w:val="both"/>
              <w:rPr>
                <w:i/>
                <w:color w:val="0000FF"/>
              </w:rPr>
            </w:pPr>
          </w:p>
        </w:tc>
        <w:tc>
          <w:tcPr>
            <w:tcW w:w="1560" w:type="dxa"/>
          </w:tcPr>
          <w:p w:rsidR="00D729FF" w:rsidRPr="009F5166" w:rsidRDefault="00D729FF" w:rsidP="005D47C9">
            <w:pPr>
              <w:jc w:val="both"/>
              <w:rPr>
                <w:rFonts w:ascii="宋体" w:hAnsi="宋体"/>
              </w:rPr>
            </w:pPr>
          </w:p>
        </w:tc>
        <w:tc>
          <w:tcPr>
            <w:tcW w:w="2993" w:type="dxa"/>
          </w:tcPr>
          <w:p w:rsidR="00D729FF" w:rsidRPr="007B2CD6" w:rsidRDefault="00D729FF" w:rsidP="005D47C9">
            <w:pPr>
              <w:jc w:val="both"/>
              <w:rPr>
                <w:rFonts w:ascii="宋体" w:hAnsi="宋体" w:cs="宋体"/>
                <w:i/>
                <w:iCs/>
                <w:color w:val="0000FF"/>
              </w:rPr>
            </w:pPr>
          </w:p>
        </w:tc>
      </w:tr>
      <w:bookmarkEnd w:id="43"/>
    </w:tbl>
    <w:p w:rsidR="002252F0" w:rsidRPr="00A75B83" w:rsidRDefault="002252F0" w:rsidP="00D75CA4">
      <w:pPr>
        <w:pStyle w:val="a4"/>
        <w:ind w:firstLineChars="0" w:firstLine="0"/>
      </w:pPr>
    </w:p>
    <w:sectPr w:rsidR="002252F0" w:rsidRPr="00A75B83" w:rsidSect="00B51F75">
      <w:headerReference w:type="default" r:id="rId12"/>
      <w:headerReference w:type="first" r:id="rId13"/>
      <w:footerReference w:type="first" r:id="rId14"/>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CE2921">
            <w:rPr>
              <w:rStyle w:val="afe"/>
            </w:rPr>
            <w:fldChar w:fldCharType="begin"/>
          </w:r>
          <w:r>
            <w:rPr>
              <w:rStyle w:val="afe"/>
            </w:rPr>
            <w:instrText xml:space="preserve"> PAGE </w:instrText>
          </w:r>
          <w:r w:rsidR="00CE2921">
            <w:rPr>
              <w:rStyle w:val="afe"/>
            </w:rPr>
            <w:fldChar w:fldCharType="separate"/>
          </w:r>
          <w:r w:rsidR="007F0C58">
            <w:rPr>
              <w:rStyle w:val="afe"/>
              <w:noProof/>
            </w:rPr>
            <w:t>7</w:t>
          </w:r>
          <w:r w:rsidR="00CE2921">
            <w:rPr>
              <w:rStyle w:val="afe"/>
            </w:rPr>
            <w:fldChar w:fldCharType="end"/>
          </w:r>
          <w:r>
            <w:t xml:space="preserve"> </w:t>
          </w:r>
        </w:p>
      </w:tc>
    </w:tr>
  </w:tbl>
  <w:p w:rsidR="000857A7" w:rsidRDefault="000857A7"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CE2921">
            <w:rPr>
              <w:rStyle w:val="afe"/>
            </w:rPr>
            <w:fldChar w:fldCharType="begin"/>
          </w:r>
          <w:r>
            <w:rPr>
              <w:rStyle w:val="afe"/>
            </w:rPr>
            <w:instrText xml:space="preserve"> PAGE </w:instrText>
          </w:r>
          <w:r w:rsidR="00CE2921">
            <w:rPr>
              <w:rStyle w:val="afe"/>
            </w:rPr>
            <w:fldChar w:fldCharType="separate"/>
          </w:r>
          <w:r>
            <w:rPr>
              <w:rStyle w:val="afe"/>
              <w:noProof/>
            </w:rPr>
            <w:t>4</w:t>
          </w:r>
          <w:r w:rsidR="00CE2921">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773420" w:rsidP="00260672">
          <w:pPr>
            <w:pStyle w:val="aa"/>
            <w:jc w:val="left"/>
            <w:rPr>
              <w:lang w:val="pt-BR"/>
            </w:rPr>
          </w:pPr>
          <w:r w:rsidRPr="00773420">
            <w:rPr>
              <w:lang w:val="de-DE"/>
            </w:rPr>
            <w:t>E5885L</w:t>
          </w:r>
          <w:r w:rsidR="007F0C58">
            <w:rPr>
              <w:lang w:val="de-DE"/>
            </w:rPr>
            <w:t>s-93aTCPU-V200R001B235D09SP00C2</w:t>
          </w:r>
          <w:r w:rsidRPr="00773420">
            <w:rPr>
              <w:lang w:val="de-DE"/>
            </w:rPr>
            <w:t>33</w:t>
          </w:r>
          <w:r>
            <w:rPr>
              <w:lang w:val="de-DE"/>
            </w:rPr>
            <w:t xml:space="preserve"> </w:t>
          </w:r>
          <w:r w:rsidR="000857A7">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8396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795"/>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1504"/>
    <w:rsid w:val="00094E7A"/>
    <w:rsid w:val="00095878"/>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2F95"/>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401C2"/>
    <w:rsid w:val="002414D3"/>
    <w:rsid w:val="00242E81"/>
    <w:rsid w:val="00243983"/>
    <w:rsid w:val="00245237"/>
    <w:rsid w:val="00245297"/>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68C"/>
    <w:rsid w:val="003009D6"/>
    <w:rsid w:val="003015A9"/>
    <w:rsid w:val="00302D32"/>
    <w:rsid w:val="00302ED2"/>
    <w:rsid w:val="00302EF2"/>
    <w:rsid w:val="00302FEF"/>
    <w:rsid w:val="003045BD"/>
    <w:rsid w:val="0030512B"/>
    <w:rsid w:val="0030540E"/>
    <w:rsid w:val="00306A85"/>
    <w:rsid w:val="003107B0"/>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2FCD"/>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19F7"/>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4655"/>
    <w:rsid w:val="00534742"/>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3F16"/>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1E2"/>
    <w:rsid w:val="00665324"/>
    <w:rsid w:val="00667F3F"/>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6FE2"/>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99"/>
    <w:rsid w:val="007256E5"/>
    <w:rsid w:val="00725D6D"/>
    <w:rsid w:val="00726EF4"/>
    <w:rsid w:val="0072714B"/>
    <w:rsid w:val="007301C4"/>
    <w:rsid w:val="0073032D"/>
    <w:rsid w:val="00731B5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20"/>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395"/>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4F46"/>
    <w:rsid w:val="007E72E6"/>
    <w:rsid w:val="007E7BB1"/>
    <w:rsid w:val="007F0C58"/>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54F"/>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7CC4"/>
    <w:rsid w:val="00B77D8F"/>
    <w:rsid w:val="00B828F1"/>
    <w:rsid w:val="00B83306"/>
    <w:rsid w:val="00B83513"/>
    <w:rsid w:val="00B837C3"/>
    <w:rsid w:val="00B83AF4"/>
    <w:rsid w:val="00B853A2"/>
    <w:rsid w:val="00B85A36"/>
    <w:rsid w:val="00B85C7B"/>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5AAE"/>
    <w:rsid w:val="00D2649F"/>
    <w:rsid w:val="00D26B94"/>
    <w:rsid w:val="00D27CA4"/>
    <w:rsid w:val="00D30C98"/>
    <w:rsid w:val="00D328E1"/>
    <w:rsid w:val="00D32CE4"/>
    <w:rsid w:val="00D33BEE"/>
    <w:rsid w:val="00D3435C"/>
    <w:rsid w:val="00D351EA"/>
    <w:rsid w:val="00D35F8E"/>
    <w:rsid w:val="00D40345"/>
    <w:rsid w:val="00D46A44"/>
    <w:rsid w:val="00D50D61"/>
    <w:rsid w:val="00D515A0"/>
    <w:rsid w:val="00D522C1"/>
    <w:rsid w:val="00D52B4B"/>
    <w:rsid w:val="00D53526"/>
    <w:rsid w:val="00D53552"/>
    <w:rsid w:val="00D5502F"/>
    <w:rsid w:val="00D567DE"/>
    <w:rsid w:val="00D56CD3"/>
    <w:rsid w:val="00D57608"/>
    <w:rsid w:val="00D576F1"/>
    <w:rsid w:val="00D579EC"/>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77"/>
    <w:rsid w:val="00ED791C"/>
    <w:rsid w:val="00EE0F18"/>
    <w:rsid w:val="00EE178D"/>
    <w:rsid w:val="00EE1B51"/>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575C"/>
    <w:rsid w:val="00F9616D"/>
    <w:rsid w:val="00FA0C33"/>
    <w:rsid w:val="00FA1724"/>
    <w:rsid w:val="00FA2234"/>
    <w:rsid w:val="00FA2438"/>
    <w:rsid w:val="00FA24BB"/>
    <w:rsid w:val="00FA2C53"/>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83969" fillcolor="white">
      <v:fill color="white"/>
    </o:shapedefaults>
    <o:shapelayout v:ext="edit">
      <o:idmap v:ext="edit" data="1"/>
    </o:shapelayout>
  </w:shapeDefaults>
  <w:decimalSymbol w:val="."/>
  <w:listSeparator w:val=","/>
  <w15:docId w15:val="{8CF2F33D-2298-4CC2-B89A-79D22A11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B1E0B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C163C-F131-4F14-9762-C7474E693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626</TotalTime>
  <Pages>7</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Huawei Technologies Co</vt:lpstr>
    </vt:vector>
  </TitlesOfParts>
  <Company>Huawei Tech. Co.</Company>
  <LinksUpToDate>false</LinksUpToDate>
  <CharactersWithSpaces>5896</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jinruifeng</cp:lastModifiedBy>
  <cp:revision>171</cp:revision>
  <cp:lastPrinted>2017-03-29T03:13:00Z</cp:lastPrinted>
  <dcterms:created xsi:type="dcterms:W3CDTF">2015-10-27T09:04:00Z</dcterms:created>
  <dcterms:modified xsi:type="dcterms:W3CDTF">2017-05-16T07:00:00Z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1494405846</vt:lpwstr>
  </property>
</Properties>
</file>